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930E" w14:textId="213D303F" w:rsidR="00192FD5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3">
        <w:rPr>
          <w:rFonts w:ascii="Times New Roman" w:hAnsi="Times New Roman" w:cs="Times New Roman"/>
          <w:sz w:val="24"/>
          <w:szCs w:val="24"/>
        </w:rPr>
        <w:tab/>
        <w:t>Na temelju članka 17. Zakona o sustavu civilne zaštite („Narodne novine“, broj 82/15, 118/18, 31/20 i 20/21) i članka 37. Statuta Grada Šibenika („Službeni glasnik Grada Šibenika“, broj 2/21), Gradsko vijeće Grada Šibenika na sjednici održanoj 28. srpnja 20231. godine, donosi</w:t>
      </w:r>
    </w:p>
    <w:p w14:paraId="43709410" w14:textId="6076082F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4D588" w14:textId="77777777" w:rsidR="006B17C3" w:rsidRP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0B55" w14:textId="120749F7" w:rsidR="006B17C3" w:rsidRP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F80A8F2" w14:textId="77777777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17C3">
        <w:rPr>
          <w:rFonts w:ascii="Times New Roman" w:hAnsi="Times New Roman" w:cs="Times New Roman"/>
          <w:b/>
          <w:bCs/>
          <w:sz w:val="24"/>
          <w:szCs w:val="24"/>
        </w:rPr>
        <w:t xml:space="preserve"> donošenju procjene rizika od velikih nesreća  </w:t>
      </w:r>
    </w:p>
    <w:p w14:paraId="53B11686" w14:textId="3F208FCF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za područje Grada Šibenika</w:t>
      </w:r>
    </w:p>
    <w:p w14:paraId="5F39C406" w14:textId="2AA75EC0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AD29" w14:textId="77777777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27F2C" w14:textId="176034E6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0DA1D6A" w14:textId="77777777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2FB0" w14:textId="4CA4A2D0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Donosi se Procjena rizika od velikih nesreća za područje Grada Šibenika, izrađena od strane ovlaštenog izrađivača „ALGFA ATEST“ d.o.o., Poljička cesta 32, 21000 Split, oznaka dokumenta Ur.br. 71/2021 od 23.04. 2021. godine.</w:t>
      </w:r>
    </w:p>
    <w:p w14:paraId="6306F055" w14:textId="1C3EE6DD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B7B09" w14:textId="5301EDB0" w:rsidR="006B17C3" w:rsidRP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C085314" w14:textId="3667ED73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D1DAF" w14:textId="29C39988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Tekst Procjene rizika od velikih nesreća za područje Grada Šibenika u prilogu je Odluke i čini njezin sastavni dio. Procjena se neće objaviti u „Službenom glasniku Grada Šibenika“, objavit će se na web stranici Grada Šibenika, </w:t>
      </w:r>
      <w:hyperlink r:id="rId4" w:history="1">
        <w:r w:rsidRPr="004C4F77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73FD14F" w14:textId="49D47AC7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7052C" w14:textId="66B95B3A" w:rsidR="006B17C3" w:rsidRP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FEDB9FA" w14:textId="0E0499F8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3732B" w14:textId="39D29411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Stupanjem na snagu ove Odluke prestaje važiti Odluka o donošenju Procijene rizika od velikih nesreća za područje Grada Šibenika („Službeni glasnik Grada Šibenika“, broj 6/18).</w:t>
      </w:r>
    </w:p>
    <w:p w14:paraId="5E873507" w14:textId="040A3A1E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44BF2" w14:textId="1B696759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35AE733C" w14:textId="77777777" w:rsidR="006B17C3" w:rsidRP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F8362" w14:textId="29C7A81D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osmog dana od dana objave u „Službenom glasniku Grada Šibenika“.</w:t>
      </w:r>
    </w:p>
    <w:p w14:paraId="6B8929BD" w14:textId="08132343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C6E85" w14:textId="7DC46A93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810-01/21-01/01</w:t>
      </w:r>
    </w:p>
    <w:p w14:paraId="733973A6" w14:textId="287B9951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2182/01-10-21-3</w:t>
      </w:r>
    </w:p>
    <w:p w14:paraId="28B579FD" w14:textId="00879D97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28. srpnja 2021.</w:t>
      </w:r>
    </w:p>
    <w:p w14:paraId="6DB566B2" w14:textId="6331A762" w:rsidR="006B17C3" w:rsidRDefault="006B17C3" w:rsidP="006B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F5590" w14:textId="63467482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C3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F09D68" w14:textId="49D37420" w:rsidR="006B17C3" w:rsidRDefault="006B17C3" w:rsidP="006B1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AC531" w14:textId="6EEB2F3F" w:rsidR="006B17C3" w:rsidRPr="006B17C3" w:rsidRDefault="006B17C3" w:rsidP="006B17C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B17C3">
        <w:rPr>
          <w:rFonts w:ascii="Times New Roman" w:hAnsi="Times New Roman" w:cs="Times New Roman"/>
          <w:sz w:val="24"/>
          <w:szCs w:val="24"/>
        </w:rPr>
        <w:t>PREDSJEDNIK</w:t>
      </w:r>
    </w:p>
    <w:p w14:paraId="4F807780" w14:textId="1A72A7BD" w:rsidR="006B17C3" w:rsidRPr="006B17C3" w:rsidRDefault="006B17C3" w:rsidP="006B17C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B17C3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6B17C3">
        <w:rPr>
          <w:rFonts w:ascii="Times New Roman" w:hAnsi="Times New Roman" w:cs="Times New Roman"/>
          <w:sz w:val="24"/>
          <w:szCs w:val="24"/>
        </w:rPr>
        <w:t>Zlatović</w:t>
      </w:r>
      <w:r w:rsidR="00A85430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A85430">
        <w:rPr>
          <w:rFonts w:ascii="Times New Roman" w:hAnsi="Times New Roman" w:cs="Times New Roman"/>
          <w:sz w:val="24"/>
          <w:szCs w:val="24"/>
        </w:rPr>
        <w:t>.</w:t>
      </w:r>
    </w:p>
    <w:sectPr w:rsidR="006B17C3" w:rsidRPr="006B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C3"/>
    <w:rsid w:val="00192FD5"/>
    <w:rsid w:val="005A0B09"/>
    <w:rsid w:val="006B17C3"/>
    <w:rsid w:val="00A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00B2"/>
  <w15:chartTrackingRefBased/>
  <w15:docId w15:val="{222739B6-010F-46E9-B197-C4A15CA0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17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</cp:revision>
  <dcterms:created xsi:type="dcterms:W3CDTF">2021-07-22T07:42:00Z</dcterms:created>
  <dcterms:modified xsi:type="dcterms:W3CDTF">2021-07-22T07:54:00Z</dcterms:modified>
</cp:coreProperties>
</file>